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B9" w:rsidRDefault="000931B0" w:rsidP="005E09CA">
      <w:pPr>
        <w:rPr>
          <w:rFonts w:ascii="Gill Sans MT" w:hAnsi="Gill Sans MT"/>
          <w:b/>
        </w:rPr>
      </w:pPr>
      <w:r w:rsidRPr="000931B0">
        <w:rPr>
          <w:rFonts w:ascii="Gill Sans MT" w:hAnsi="Gill Sans MT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4348480</wp:posOffset>
            </wp:positionH>
            <wp:positionV relativeFrom="paragraph">
              <wp:posOffset>0</wp:posOffset>
            </wp:positionV>
            <wp:extent cx="1767840" cy="757391"/>
            <wp:effectExtent l="0" t="0" r="3810" b="5080"/>
            <wp:wrapSquare wrapText="bothSides"/>
            <wp:docPr id="1" name="Picture 1" descr="C:\Users\JarrodB\AppData\Local\Temp\Temp1_TASCAT_Collection.zip\TASCAT Logo Tagline\TASCAT_Logo_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rodB\AppData\Local\Temp\Temp1_TASCAT_Collection.zip\TASCAT Logo Tagline\TASCAT_Logo_Ta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75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42B9" w:rsidRDefault="000142B9" w:rsidP="005E09CA">
      <w:pPr>
        <w:rPr>
          <w:rFonts w:ascii="Gill Sans MT" w:hAnsi="Gill Sans MT"/>
          <w:b/>
        </w:rPr>
      </w:pPr>
    </w:p>
    <w:p w:rsidR="000142B9" w:rsidRDefault="000142B9" w:rsidP="005E09CA">
      <w:pPr>
        <w:rPr>
          <w:rFonts w:ascii="Gill Sans MT" w:hAnsi="Gill Sans MT"/>
          <w:b/>
        </w:rPr>
      </w:pPr>
    </w:p>
    <w:p w:rsidR="00282915" w:rsidRDefault="00282915" w:rsidP="005E09CA">
      <w:pPr>
        <w:rPr>
          <w:rFonts w:ascii="Gill Sans MT" w:hAnsi="Gill Sans MT"/>
          <w:b/>
        </w:rPr>
      </w:pPr>
    </w:p>
    <w:p w:rsidR="00282915" w:rsidRDefault="00282915" w:rsidP="005E09CA">
      <w:pPr>
        <w:rPr>
          <w:rFonts w:ascii="Gill Sans MT" w:hAnsi="Gill Sans MT"/>
          <w:b/>
        </w:rPr>
      </w:pPr>
    </w:p>
    <w:p w:rsidR="00441031" w:rsidRPr="006E690C" w:rsidRDefault="0026191C" w:rsidP="006E690C">
      <w:pPr>
        <w:pBdr>
          <w:bottom w:val="single" w:sz="4" w:space="1" w:color="auto"/>
        </w:pBdr>
        <w:rPr>
          <w:rFonts w:ascii="Gill Sans MT" w:hAnsi="Gill Sans MT"/>
          <w:b/>
          <w:sz w:val="44"/>
        </w:rPr>
      </w:pPr>
      <w:r>
        <w:rPr>
          <w:rFonts w:ascii="Gill Sans MT" w:hAnsi="Gill Sans MT"/>
          <w:b/>
          <w:sz w:val="44"/>
        </w:rPr>
        <w:t>TRANSITION INFORMATION</w:t>
      </w:r>
    </w:p>
    <w:p w:rsidR="00BE7563" w:rsidRDefault="00BE7563" w:rsidP="00CC0113">
      <w:pPr>
        <w:jc w:val="both"/>
        <w:rPr>
          <w:rFonts w:ascii="Gill Sans MT" w:hAnsi="Gill Sans MT"/>
          <w:b/>
        </w:rPr>
      </w:pPr>
    </w:p>
    <w:p w:rsidR="00515100" w:rsidRPr="0026191C" w:rsidRDefault="002F7D4B" w:rsidP="00CC0113">
      <w:pPr>
        <w:jc w:val="both"/>
        <w:rPr>
          <w:rFonts w:ascii="Gill Sans MT" w:hAnsi="Gill Sans MT"/>
          <w:b/>
          <w:sz w:val="32"/>
        </w:rPr>
      </w:pPr>
      <w:r>
        <w:rPr>
          <w:rFonts w:ascii="Gill Sans MT" w:hAnsi="Gill Sans MT"/>
          <w:b/>
          <w:sz w:val="32"/>
        </w:rPr>
        <w:t>Mental Health</w:t>
      </w:r>
      <w:r w:rsidR="0026191C" w:rsidRPr="0026191C">
        <w:rPr>
          <w:rFonts w:ascii="Gill Sans MT" w:hAnsi="Gill Sans MT"/>
          <w:b/>
          <w:sz w:val="32"/>
        </w:rPr>
        <w:t xml:space="preserve"> Stream</w:t>
      </w:r>
    </w:p>
    <w:p w:rsidR="001541D4" w:rsidRDefault="001541D4" w:rsidP="00CC0113">
      <w:pPr>
        <w:jc w:val="both"/>
        <w:rPr>
          <w:rFonts w:ascii="Gill Sans MT" w:hAnsi="Gill Sans MT"/>
        </w:rPr>
      </w:pPr>
    </w:p>
    <w:p w:rsidR="00996493" w:rsidRPr="00CC0113" w:rsidRDefault="005F2A7F" w:rsidP="00CC0113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The following is a brief summary of the changes to the legislation and where current legislative operations are maintained or preserved in the new </w:t>
      </w:r>
      <w:r w:rsidRPr="005C3EF1">
        <w:rPr>
          <w:rFonts w:ascii="Gill Sans MT" w:hAnsi="Gill Sans MT"/>
          <w:i/>
        </w:rPr>
        <w:t>Tasmanian Civil and Administrative Tribunal Act</w:t>
      </w:r>
      <w:r>
        <w:rPr>
          <w:rFonts w:ascii="Gill Sans MT" w:hAnsi="Gill Sans MT"/>
        </w:rPr>
        <w:t xml:space="preserve"> </w:t>
      </w:r>
      <w:r w:rsidRPr="00E85BCD">
        <w:rPr>
          <w:rFonts w:ascii="Gill Sans MT" w:hAnsi="Gill Sans MT"/>
        </w:rPr>
        <w:t>2020.</w:t>
      </w:r>
    </w:p>
    <w:p w:rsidR="00996493" w:rsidRPr="00CC0113" w:rsidRDefault="00996493" w:rsidP="00CC0113">
      <w:pPr>
        <w:jc w:val="both"/>
        <w:rPr>
          <w:rFonts w:ascii="Gill Sans MT" w:hAnsi="Gill Sans MT"/>
        </w:rPr>
      </w:pPr>
    </w:p>
    <w:p w:rsidR="00996493" w:rsidRDefault="00996493" w:rsidP="000142B9">
      <w:pPr>
        <w:pStyle w:val="ListParagraph"/>
        <w:numPr>
          <w:ilvl w:val="1"/>
          <w:numId w:val="1"/>
        </w:numPr>
        <w:ind w:left="567" w:hanging="567"/>
        <w:jc w:val="both"/>
        <w:rPr>
          <w:rFonts w:ascii="Gill Sans MT" w:hAnsi="Gill Sans MT"/>
        </w:rPr>
      </w:pPr>
      <w:r w:rsidRPr="00CC0113">
        <w:rPr>
          <w:rFonts w:ascii="Gill Sans MT" w:hAnsi="Gill Sans MT"/>
        </w:rPr>
        <w:t xml:space="preserve">The </w:t>
      </w:r>
      <w:r w:rsidR="0026191C">
        <w:rPr>
          <w:rFonts w:ascii="Gill Sans MT" w:hAnsi="Gill Sans MT"/>
        </w:rPr>
        <w:t xml:space="preserve">statutory reforms to implement the Tasmanian Civil and Administrative Tribunal have resulted in some changes to the </w:t>
      </w:r>
      <w:r w:rsidR="002F7D4B">
        <w:rPr>
          <w:rFonts w:ascii="Gill Sans MT" w:hAnsi="Gill Sans MT"/>
          <w:i/>
        </w:rPr>
        <w:t>Mental Health Act 2013</w:t>
      </w:r>
      <w:r w:rsidR="0026191C">
        <w:rPr>
          <w:rFonts w:ascii="Gill Sans MT" w:hAnsi="Gill Sans MT"/>
        </w:rPr>
        <w:t xml:space="preserve"> </w:t>
      </w:r>
      <w:r w:rsidR="009D3139">
        <w:rPr>
          <w:rFonts w:ascii="Gill Sans MT" w:hAnsi="Gill Sans MT"/>
        </w:rPr>
        <w:t xml:space="preserve">and related legislation </w:t>
      </w:r>
      <w:r w:rsidR="0026191C">
        <w:rPr>
          <w:rFonts w:ascii="Gill Sans MT" w:hAnsi="Gill Sans MT"/>
        </w:rPr>
        <w:t>but had minimal effect upon the exist</w:t>
      </w:r>
      <w:r w:rsidR="009D3139">
        <w:rPr>
          <w:rFonts w:ascii="Gill Sans MT" w:hAnsi="Gill Sans MT"/>
        </w:rPr>
        <w:t xml:space="preserve">ing day to day processes under relevant legislation within the </w:t>
      </w:r>
      <w:r w:rsidR="002F7D4B">
        <w:rPr>
          <w:rFonts w:ascii="Gill Sans MT" w:hAnsi="Gill Sans MT"/>
        </w:rPr>
        <w:t xml:space="preserve">Mental Health </w:t>
      </w:r>
      <w:r w:rsidR="009D3139">
        <w:rPr>
          <w:rFonts w:ascii="Gill Sans MT" w:hAnsi="Gill Sans MT"/>
        </w:rPr>
        <w:t>Stream</w:t>
      </w:r>
      <w:r w:rsidR="0026191C">
        <w:rPr>
          <w:rFonts w:ascii="Gill Sans MT" w:hAnsi="Gill Sans MT"/>
        </w:rPr>
        <w:t>.</w:t>
      </w:r>
    </w:p>
    <w:p w:rsidR="00E85BCD" w:rsidRDefault="00E85BCD" w:rsidP="00E85BCD">
      <w:pPr>
        <w:pStyle w:val="ListParagraph"/>
        <w:ind w:left="567"/>
        <w:jc w:val="both"/>
        <w:rPr>
          <w:rFonts w:ascii="Gill Sans MT" w:hAnsi="Gill Sans MT"/>
        </w:rPr>
      </w:pPr>
    </w:p>
    <w:p w:rsidR="00E85BCD" w:rsidRDefault="00E85BCD" w:rsidP="000142B9">
      <w:pPr>
        <w:pStyle w:val="ListParagraph"/>
        <w:numPr>
          <w:ilvl w:val="1"/>
          <w:numId w:val="1"/>
        </w:numPr>
        <w:ind w:left="567" w:hanging="567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Section 152 to Section 160 of the </w:t>
      </w:r>
      <w:r>
        <w:rPr>
          <w:rFonts w:ascii="Gill Sans MT" w:hAnsi="Gill Sans MT"/>
          <w:i/>
        </w:rPr>
        <w:t>Tasmanian Civil and Administrative Tribunal Act</w:t>
      </w:r>
      <w:r>
        <w:rPr>
          <w:rFonts w:ascii="Gill Sans MT" w:hAnsi="Gill Sans MT"/>
        </w:rPr>
        <w:t xml:space="preserve"> </w:t>
      </w:r>
      <w:r w:rsidRPr="00E85BCD">
        <w:rPr>
          <w:rFonts w:ascii="Gill Sans MT" w:hAnsi="Gill Sans MT"/>
        </w:rPr>
        <w:t>2020</w:t>
      </w:r>
      <w:r>
        <w:rPr>
          <w:rFonts w:ascii="Gill Sans MT" w:hAnsi="Gill Sans MT"/>
        </w:rPr>
        <w:t xml:space="preserve"> contain the provisions which preserve certain processes and rights that accrued prior to the commencement date of the TASCAT.  Those requirements have been considered and implemented by the </w:t>
      </w:r>
      <w:r w:rsidR="002F7D4B">
        <w:rPr>
          <w:rFonts w:ascii="Gill Sans MT" w:hAnsi="Gill Sans MT"/>
        </w:rPr>
        <w:t>Mental Health</w:t>
      </w:r>
      <w:r>
        <w:rPr>
          <w:rFonts w:ascii="Gill Sans MT" w:hAnsi="Gill Sans MT"/>
        </w:rPr>
        <w:t xml:space="preserve"> Stream in its processes.</w:t>
      </w:r>
    </w:p>
    <w:p w:rsidR="001541D4" w:rsidRDefault="001541D4" w:rsidP="001541D4">
      <w:pPr>
        <w:pStyle w:val="ListParagraph"/>
        <w:ind w:left="567"/>
        <w:jc w:val="both"/>
        <w:rPr>
          <w:rFonts w:ascii="Gill Sans MT" w:hAnsi="Gill Sans MT"/>
        </w:rPr>
      </w:pPr>
    </w:p>
    <w:p w:rsidR="001541D4" w:rsidRDefault="001541D4" w:rsidP="000142B9">
      <w:pPr>
        <w:pStyle w:val="ListParagraph"/>
        <w:numPr>
          <w:ilvl w:val="1"/>
          <w:numId w:val="1"/>
        </w:numPr>
        <w:ind w:left="567" w:hanging="567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It is important to note that Section 7A of the </w:t>
      </w:r>
      <w:r>
        <w:rPr>
          <w:rFonts w:ascii="Gill Sans MT" w:hAnsi="Gill Sans MT"/>
          <w:i/>
        </w:rPr>
        <w:t>Tasmani</w:t>
      </w:r>
      <w:bookmarkStart w:id="0" w:name="_GoBack"/>
      <w:bookmarkEnd w:id="0"/>
      <w:r>
        <w:rPr>
          <w:rFonts w:ascii="Gill Sans MT" w:hAnsi="Gill Sans MT"/>
          <w:i/>
        </w:rPr>
        <w:t>an Civil and Administrative Tribunal Act</w:t>
      </w:r>
      <w:r>
        <w:rPr>
          <w:rFonts w:ascii="Gill Sans MT" w:hAnsi="Gill Sans MT"/>
        </w:rPr>
        <w:t xml:space="preserve"> </w:t>
      </w:r>
      <w:r w:rsidRPr="00E85BCD">
        <w:rPr>
          <w:rFonts w:ascii="Gill Sans MT" w:hAnsi="Gill Sans MT"/>
        </w:rPr>
        <w:t xml:space="preserve">2020 </w:t>
      </w:r>
      <w:r>
        <w:rPr>
          <w:rFonts w:ascii="Gill Sans MT" w:hAnsi="Gill Sans MT"/>
        </w:rPr>
        <w:t xml:space="preserve">operates to override any provision of the </w:t>
      </w:r>
      <w:r>
        <w:rPr>
          <w:rFonts w:ascii="Gill Sans MT" w:hAnsi="Gill Sans MT"/>
          <w:i/>
        </w:rPr>
        <w:t>Tasmanian Civil and Administrative Tribunal Act</w:t>
      </w:r>
      <w:r>
        <w:rPr>
          <w:rFonts w:ascii="Gill Sans MT" w:hAnsi="Gill Sans MT"/>
        </w:rPr>
        <w:t xml:space="preserve"> </w:t>
      </w:r>
      <w:r w:rsidRPr="00E85BCD">
        <w:rPr>
          <w:rFonts w:ascii="Gill Sans MT" w:hAnsi="Gill Sans MT"/>
        </w:rPr>
        <w:t>2020</w:t>
      </w:r>
      <w:r>
        <w:rPr>
          <w:rFonts w:ascii="Gill Sans MT" w:hAnsi="Gill Sans MT"/>
        </w:rPr>
        <w:t xml:space="preserve"> which is inconsistent with the provisions of a ‘relevant Act’</w:t>
      </w:r>
      <w:r w:rsidR="002F7D4B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</w:t>
      </w:r>
      <w:r w:rsidR="002F7D4B">
        <w:rPr>
          <w:rFonts w:ascii="Gill Sans MT" w:hAnsi="Gill Sans MT"/>
        </w:rPr>
        <w:t xml:space="preserve">The </w:t>
      </w:r>
      <w:r w:rsidR="002F7D4B" w:rsidRPr="002F7D4B">
        <w:rPr>
          <w:rFonts w:ascii="Gill Sans MT" w:hAnsi="Gill Sans MT"/>
          <w:i/>
        </w:rPr>
        <w:t>Mental Health Act 2013</w:t>
      </w:r>
      <w:r w:rsidR="009D3139">
        <w:rPr>
          <w:rFonts w:ascii="Gill Sans MT" w:hAnsi="Gill Sans MT"/>
        </w:rPr>
        <w:t xml:space="preserve"> and other statutes within the jurisdiction of the </w:t>
      </w:r>
      <w:r w:rsidR="002F7D4B">
        <w:rPr>
          <w:rFonts w:ascii="Gill Sans MT" w:hAnsi="Gill Sans MT"/>
        </w:rPr>
        <w:t xml:space="preserve">Mental Health </w:t>
      </w:r>
      <w:r w:rsidR="009D3139">
        <w:rPr>
          <w:rFonts w:ascii="Gill Sans MT" w:hAnsi="Gill Sans MT"/>
        </w:rPr>
        <w:t>Stream are</w:t>
      </w:r>
      <w:r>
        <w:rPr>
          <w:rFonts w:ascii="Gill Sans MT" w:hAnsi="Gill Sans MT"/>
        </w:rPr>
        <w:t xml:space="preserve"> ‘relevant Act</w:t>
      </w:r>
      <w:r w:rsidR="009D3139">
        <w:rPr>
          <w:rFonts w:ascii="Gill Sans MT" w:hAnsi="Gill Sans MT"/>
        </w:rPr>
        <w:t>s</w:t>
      </w:r>
      <w:r>
        <w:rPr>
          <w:rFonts w:ascii="Gill Sans MT" w:hAnsi="Gill Sans MT"/>
        </w:rPr>
        <w:t>.’</w:t>
      </w:r>
    </w:p>
    <w:p w:rsidR="00E85BCD" w:rsidRPr="00E85BCD" w:rsidRDefault="00E85BCD" w:rsidP="00E85BCD">
      <w:pPr>
        <w:pStyle w:val="ListParagraph"/>
        <w:rPr>
          <w:rFonts w:ascii="Gill Sans MT" w:hAnsi="Gill Sans MT"/>
        </w:rPr>
      </w:pPr>
    </w:p>
    <w:p w:rsidR="00E85BCD" w:rsidRPr="00CC0113" w:rsidRDefault="00E85BCD" w:rsidP="000142B9">
      <w:pPr>
        <w:pStyle w:val="ListParagraph"/>
        <w:numPr>
          <w:ilvl w:val="1"/>
          <w:numId w:val="1"/>
        </w:numPr>
        <w:ind w:left="567" w:hanging="567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It is also important to note that Section 59(7) of the </w:t>
      </w:r>
      <w:r>
        <w:rPr>
          <w:rFonts w:ascii="Gill Sans MT" w:hAnsi="Gill Sans MT"/>
          <w:i/>
        </w:rPr>
        <w:t>Tasmanian Civil and Administrative Tribunal Act</w:t>
      </w:r>
      <w:r>
        <w:rPr>
          <w:rFonts w:ascii="Gill Sans MT" w:hAnsi="Gill Sans MT"/>
        </w:rPr>
        <w:t xml:space="preserve"> </w:t>
      </w:r>
      <w:r w:rsidRPr="00E85BCD">
        <w:rPr>
          <w:rFonts w:ascii="Gill Sans MT" w:hAnsi="Gill Sans MT"/>
        </w:rPr>
        <w:t>2020</w:t>
      </w:r>
      <w:r>
        <w:rPr>
          <w:rFonts w:ascii="Gill Sans MT" w:hAnsi="Gill Sans MT"/>
        </w:rPr>
        <w:t xml:space="preserve"> operates to override any provision of the </w:t>
      </w:r>
      <w:r>
        <w:rPr>
          <w:rFonts w:ascii="Gill Sans MT" w:hAnsi="Gill Sans MT"/>
          <w:i/>
        </w:rPr>
        <w:t>Tasmanian Civil and Administrative Tribunal Act</w:t>
      </w:r>
      <w:r>
        <w:rPr>
          <w:rFonts w:ascii="Gill Sans MT" w:hAnsi="Gill Sans MT"/>
        </w:rPr>
        <w:t xml:space="preserve"> </w:t>
      </w:r>
      <w:r w:rsidRPr="00E85BCD">
        <w:rPr>
          <w:rFonts w:ascii="Gill Sans MT" w:hAnsi="Gill Sans MT"/>
        </w:rPr>
        <w:t>2020</w:t>
      </w:r>
      <w:r>
        <w:rPr>
          <w:rFonts w:ascii="Gill Sans MT" w:hAnsi="Gill Sans MT"/>
        </w:rPr>
        <w:t xml:space="preserve"> which is inconsistent with provisions contained in Schedule 3 of the </w:t>
      </w:r>
      <w:r>
        <w:rPr>
          <w:rFonts w:ascii="Gill Sans MT" w:hAnsi="Gill Sans MT"/>
          <w:i/>
        </w:rPr>
        <w:t>Tasmanian Civil and Administrative Tribunal Act</w:t>
      </w:r>
      <w:r>
        <w:rPr>
          <w:rFonts w:ascii="Gill Sans MT" w:hAnsi="Gill Sans MT"/>
        </w:rPr>
        <w:t xml:space="preserve"> </w:t>
      </w:r>
      <w:r w:rsidRPr="00E85BCD">
        <w:rPr>
          <w:rFonts w:ascii="Gill Sans MT" w:hAnsi="Gill Sans MT"/>
        </w:rPr>
        <w:t>2020</w:t>
      </w:r>
      <w:r>
        <w:rPr>
          <w:rFonts w:ascii="Gill Sans MT" w:hAnsi="Gill Sans MT"/>
        </w:rPr>
        <w:t>.</w:t>
      </w:r>
    </w:p>
    <w:p w:rsidR="00996493" w:rsidRPr="00CC0113" w:rsidRDefault="00996493" w:rsidP="00CC0113">
      <w:pPr>
        <w:jc w:val="both"/>
        <w:rPr>
          <w:rFonts w:ascii="Gill Sans MT" w:hAnsi="Gill Sans MT"/>
        </w:rPr>
      </w:pPr>
    </w:p>
    <w:p w:rsidR="002F7D4B" w:rsidRDefault="002F7D4B" w:rsidP="00E85BCD">
      <w:pPr>
        <w:pStyle w:val="ListParagraph"/>
        <w:numPr>
          <w:ilvl w:val="1"/>
          <w:numId w:val="1"/>
        </w:numPr>
        <w:ind w:left="567" w:hanging="567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A number of provisions in the </w:t>
      </w:r>
      <w:r w:rsidRPr="005342F9">
        <w:rPr>
          <w:rFonts w:ascii="Gill Sans MT" w:hAnsi="Gill Sans MT"/>
          <w:i/>
        </w:rPr>
        <w:t>Mental Health Act</w:t>
      </w:r>
      <w:r>
        <w:rPr>
          <w:rFonts w:ascii="Gill Sans MT" w:hAnsi="Gill Sans MT"/>
        </w:rPr>
        <w:t xml:space="preserve"> 2013 have been repealed. The table below provides details about where the equivalent power can be found in the </w:t>
      </w:r>
      <w:r>
        <w:rPr>
          <w:rFonts w:ascii="Gill Sans MT" w:hAnsi="Gill Sans MT"/>
          <w:i/>
        </w:rPr>
        <w:t>Tasmanian Civil and Administrative Tribunal Act</w:t>
      </w:r>
      <w:r>
        <w:rPr>
          <w:rFonts w:ascii="Gill Sans MT" w:hAnsi="Gill Sans MT"/>
        </w:rPr>
        <w:t xml:space="preserve"> </w:t>
      </w:r>
      <w:r w:rsidRPr="00E85BCD">
        <w:rPr>
          <w:rFonts w:ascii="Gill Sans MT" w:hAnsi="Gill Sans MT"/>
        </w:rPr>
        <w:t>2020</w:t>
      </w:r>
      <w:r>
        <w:rPr>
          <w:rFonts w:ascii="Gill Sans MT" w:hAnsi="Gill Sans MT"/>
        </w:rPr>
        <w:t>:</w:t>
      </w:r>
    </w:p>
    <w:p w:rsidR="002F7D4B" w:rsidRDefault="002F7D4B" w:rsidP="00047AC1">
      <w:pPr>
        <w:jc w:val="both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47AC1" w:rsidTr="00665379">
        <w:tc>
          <w:tcPr>
            <w:tcW w:w="4508" w:type="dxa"/>
          </w:tcPr>
          <w:p w:rsidR="00047AC1" w:rsidRPr="00642A79" w:rsidRDefault="00047AC1" w:rsidP="00665379">
            <w:pPr>
              <w:rPr>
                <w:rFonts w:ascii="Gill Sans MT" w:hAnsi="Gill Sans MT"/>
                <w:b/>
              </w:rPr>
            </w:pPr>
            <w:r w:rsidRPr="00642A79">
              <w:rPr>
                <w:rFonts w:ascii="Gill Sans MT" w:hAnsi="Gill Sans MT"/>
                <w:b/>
                <w:i/>
              </w:rPr>
              <w:t>Mental Health Act 2013</w:t>
            </w:r>
            <w:r w:rsidRPr="00642A79">
              <w:rPr>
                <w:rFonts w:ascii="Gill Sans MT" w:hAnsi="Gill Sans MT"/>
                <w:b/>
              </w:rPr>
              <w:t xml:space="preserve"> provision repealed</w:t>
            </w:r>
          </w:p>
        </w:tc>
        <w:tc>
          <w:tcPr>
            <w:tcW w:w="4508" w:type="dxa"/>
          </w:tcPr>
          <w:p w:rsidR="00047AC1" w:rsidRPr="00642A79" w:rsidRDefault="00047AC1" w:rsidP="00665379">
            <w:pPr>
              <w:rPr>
                <w:rFonts w:ascii="Gill Sans MT" w:hAnsi="Gill Sans MT"/>
                <w:b/>
              </w:rPr>
            </w:pPr>
            <w:r w:rsidRPr="00642A79">
              <w:rPr>
                <w:rFonts w:ascii="Gill Sans MT" w:hAnsi="Gill Sans MT"/>
                <w:b/>
              </w:rPr>
              <w:t xml:space="preserve">Equivalent </w:t>
            </w:r>
            <w:r>
              <w:rPr>
                <w:rFonts w:ascii="Gill Sans MT" w:hAnsi="Gill Sans MT"/>
                <w:b/>
              </w:rPr>
              <w:t>provision in</w:t>
            </w:r>
            <w:r w:rsidRPr="00642A79">
              <w:rPr>
                <w:rFonts w:ascii="Gill Sans MT" w:hAnsi="Gill Sans MT"/>
                <w:b/>
              </w:rPr>
              <w:t xml:space="preserve"> </w:t>
            </w:r>
            <w:r w:rsidRPr="00867CF4">
              <w:rPr>
                <w:rFonts w:ascii="Gill Sans MT" w:hAnsi="Gill Sans MT"/>
                <w:b/>
                <w:i/>
              </w:rPr>
              <w:t>Tasmanian Civil and Administrative Tribunal Act 2020</w:t>
            </w:r>
          </w:p>
        </w:tc>
      </w:tr>
      <w:tr w:rsidR="00047AC1" w:rsidTr="00665379">
        <w:tc>
          <w:tcPr>
            <w:tcW w:w="4508" w:type="dxa"/>
          </w:tcPr>
          <w:p w:rsidR="00047AC1" w:rsidRDefault="00047AC1" w:rsidP="0066537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s167 – establishment of the Mental Health Tribunal</w:t>
            </w:r>
          </w:p>
        </w:tc>
        <w:tc>
          <w:tcPr>
            <w:tcW w:w="4508" w:type="dxa"/>
          </w:tcPr>
          <w:p w:rsidR="00047AC1" w:rsidRDefault="00047AC1" w:rsidP="0066537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s8 – establishment of the Tasmanian Civil and Administrative Tribunal</w:t>
            </w:r>
          </w:p>
          <w:p w:rsidR="00047AC1" w:rsidRDefault="00047AC1" w:rsidP="0066537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s11 – membership of the Tribunal </w:t>
            </w:r>
          </w:p>
          <w:p w:rsidR="00047AC1" w:rsidRDefault="00047AC1" w:rsidP="00665379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Sch</w:t>
            </w:r>
            <w:proofErr w:type="spellEnd"/>
            <w:r>
              <w:rPr>
                <w:rFonts w:ascii="Gill Sans MT" w:hAnsi="Gill Sans MT"/>
              </w:rPr>
              <w:t xml:space="preserve"> 3, Part 5, Clause 3 – composition of Tribunal in relation to Mental Health Stream</w:t>
            </w:r>
          </w:p>
        </w:tc>
      </w:tr>
      <w:tr w:rsidR="00047AC1" w:rsidTr="00665379">
        <w:tc>
          <w:tcPr>
            <w:tcW w:w="4508" w:type="dxa"/>
          </w:tcPr>
          <w:p w:rsidR="00047AC1" w:rsidRDefault="00047AC1" w:rsidP="0066537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s169 (1) – power to do all things necessary to perform functions</w:t>
            </w:r>
          </w:p>
        </w:tc>
        <w:tc>
          <w:tcPr>
            <w:tcW w:w="4508" w:type="dxa"/>
          </w:tcPr>
          <w:p w:rsidR="00047AC1" w:rsidRDefault="00047AC1" w:rsidP="0066537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s14 </w:t>
            </w:r>
            <w:r w:rsidRPr="004A48D6">
              <w:rPr>
                <w:rFonts w:ascii="Gill Sans MT" w:hAnsi="Gill Sans MT"/>
              </w:rPr>
              <w:t>–</w:t>
            </w:r>
            <w:r>
              <w:rPr>
                <w:rFonts w:ascii="Gill Sans MT" w:hAnsi="Gill Sans MT"/>
              </w:rPr>
              <w:t xml:space="preserve"> </w:t>
            </w:r>
            <w:r w:rsidRPr="004A48D6">
              <w:rPr>
                <w:rFonts w:ascii="Gill Sans MT" w:hAnsi="Gill Sans MT"/>
              </w:rPr>
              <w:t>President’s functions generally</w:t>
            </w:r>
          </w:p>
          <w:p w:rsidR="00047AC1" w:rsidRDefault="00047AC1" w:rsidP="00665379">
            <w:pPr>
              <w:rPr>
                <w:rFonts w:ascii="Gill Sans MT" w:hAnsi="Gill Sans MT"/>
              </w:rPr>
            </w:pPr>
            <w:r w:rsidRPr="004A48D6">
              <w:rPr>
                <w:rFonts w:ascii="Gill Sans MT" w:hAnsi="Gill Sans MT"/>
              </w:rPr>
              <w:t>s28 – Deputy President’s functions generally (both have a power to do all things necessary to perform their functions)</w:t>
            </w:r>
          </w:p>
        </w:tc>
      </w:tr>
      <w:tr w:rsidR="00047AC1" w:rsidTr="00665379">
        <w:tc>
          <w:tcPr>
            <w:tcW w:w="4508" w:type="dxa"/>
          </w:tcPr>
          <w:p w:rsidR="00047AC1" w:rsidRDefault="00047AC1" w:rsidP="0066537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s170 and s171 – sitting in divisions and acting by majority</w:t>
            </w:r>
          </w:p>
        </w:tc>
        <w:tc>
          <w:tcPr>
            <w:tcW w:w="4508" w:type="dxa"/>
          </w:tcPr>
          <w:p w:rsidR="00047AC1" w:rsidRPr="004A48D6" w:rsidRDefault="00047AC1" w:rsidP="00665379">
            <w:pPr>
              <w:rPr>
                <w:rFonts w:ascii="Gill Sans MT" w:hAnsi="Gill Sans MT"/>
              </w:rPr>
            </w:pPr>
            <w:r w:rsidRPr="004A48D6">
              <w:rPr>
                <w:rFonts w:ascii="Gill Sans MT" w:hAnsi="Gill Sans MT"/>
              </w:rPr>
              <w:t>s59 – Divisions of the Tribunal</w:t>
            </w:r>
          </w:p>
          <w:p w:rsidR="00047AC1" w:rsidRPr="004A48D6" w:rsidRDefault="00047AC1" w:rsidP="00665379">
            <w:pPr>
              <w:rPr>
                <w:rFonts w:ascii="Gill Sans MT" w:hAnsi="Gill Sans MT"/>
              </w:rPr>
            </w:pPr>
            <w:r w:rsidRPr="004A48D6">
              <w:rPr>
                <w:rFonts w:ascii="Gill Sans MT" w:hAnsi="Gill Sans MT"/>
              </w:rPr>
              <w:t>s62 – assignment of members to Divisions of the Tribunal</w:t>
            </w:r>
          </w:p>
          <w:p w:rsidR="00047AC1" w:rsidRDefault="00047AC1" w:rsidP="00665379">
            <w:pPr>
              <w:rPr>
                <w:rFonts w:ascii="Gill Sans MT" w:hAnsi="Gill Sans MT"/>
              </w:rPr>
            </w:pPr>
            <w:r w:rsidRPr="004A48D6">
              <w:rPr>
                <w:rFonts w:ascii="Gill Sans MT" w:hAnsi="Gill Sans MT"/>
              </w:rPr>
              <w:t>Schedule 3, Part 5, clause 3 – Composition of Tribunal in relation to Mental Health Stream</w:t>
            </w:r>
          </w:p>
        </w:tc>
      </w:tr>
      <w:tr w:rsidR="00047AC1" w:rsidTr="00665379">
        <w:tc>
          <w:tcPr>
            <w:tcW w:w="4508" w:type="dxa"/>
          </w:tcPr>
          <w:p w:rsidR="00047AC1" w:rsidRDefault="00047AC1" w:rsidP="0066537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s172(1) – general power to adjourn</w:t>
            </w:r>
          </w:p>
        </w:tc>
        <w:tc>
          <w:tcPr>
            <w:tcW w:w="4508" w:type="dxa"/>
          </w:tcPr>
          <w:p w:rsidR="00047AC1" w:rsidRDefault="00047AC1" w:rsidP="00665379">
            <w:pPr>
              <w:rPr>
                <w:rFonts w:ascii="Gill Sans MT" w:hAnsi="Gill Sans MT"/>
              </w:rPr>
            </w:pPr>
            <w:r w:rsidRPr="004A48D6">
              <w:rPr>
                <w:rFonts w:ascii="Gill Sans MT" w:hAnsi="Gill Sans MT"/>
              </w:rPr>
              <w:t>s83( 3)(f)</w:t>
            </w:r>
            <w:r>
              <w:rPr>
                <w:rFonts w:ascii="Gill Sans MT" w:hAnsi="Gill Sans MT"/>
              </w:rPr>
              <w:t xml:space="preserve"> – power to adjourn</w:t>
            </w:r>
          </w:p>
        </w:tc>
      </w:tr>
      <w:tr w:rsidR="00047AC1" w:rsidTr="00665379">
        <w:tc>
          <w:tcPr>
            <w:tcW w:w="4508" w:type="dxa"/>
          </w:tcPr>
          <w:p w:rsidR="00047AC1" w:rsidRDefault="00047AC1" w:rsidP="0066537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</w:t>
            </w:r>
            <w:r w:rsidRPr="004A48D6">
              <w:rPr>
                <w:rFonts w:ascii="Gill Sans MT" w:hAnsi="Gill Sans MT"/>
              </w:rPr>
              <w:t>17</w:t>
            </w:r>
            <w:r>
              <w:rPr>
                <w:rFonts w:ascii="Gill Sans MT" w:hAnsi="Gill Sans MT"/>
              </w:rPr>
              <w:t>3 – q</w:t>
            </w:r>
            <w:r w:rsidRPr="004A48D6">
              <w:rPr>
                <w:rFonts w:ascii="Gill Sans MT" w:hAnsi="Gill Sans MT"/>
              </w:rPr>
              <w:t xml:space="preserve">uestions of </w:t>
            </w:r>
            <w:r>
              <w:rPr>
                <w:rFonts w:ascii="Gill Sans MT" w:hAnsi="Gill Sans MT"/>
              </w:rPr>
              <w:t>l</w:t>
            </w:r>
            <w:r w:rsidRPr="004A48D6">
              <w:rPr>
                <w:rFonts w:ascii="Gill Sans MT" w:hAnsi="Gill Sans MT"/>
              </w:rPr>
              <w:t>aw</w:t>
            </w:r>
          </w:p>
        </w:tc>
        <w:tc>
          <w:tcPr>
            <w:tcW w:w="4508" w:type="dxa"/>
          </w:tcPr>
          <w:p w:rsidR="00047AC1" w:rsidRDefault="00047AC1" w:rsidP="0066537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s117</w:t>
            </w:r>
          </w:p>
        </w:tc>
      </w:tr>
      <w:tr w:rsidR="00047AC1" w:rsidTr="00665379">
        <w:tc>
          <w:tcPr>
            <w:tcW w:w="4508" w:type="dxa"/>
          </w:tcPr>
          <w:p w:rsidR="00047AC1" w:rsidRDefault="00047AC1" w:rsidP="0066537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s174 – appeals from determinations</w:t>
            </w:r>
          </w:p>
        </w:tc>
        <w:tc>
          <w:tcPr>
            <w:tcW w:w="4508" w:type="dxa"/>
          </w:tcPr>
          <w:p w:rsidR="00047AC1" w:rsidRDefault="00047AC1" w:rsidP="00665379">
            <w:pPr>
              <w:rPr>
                <w:rFonts w:ascii="Gill Sans MT" w:hAnsi="Gill Sans MT"/>
              </w:rPr>
            </w:pPr>
            <w:r w:rsidRPr="004A48D6">
              <w:rPr>
                <w:rFonts w:ascii="Gill Sans MT" w:hAnsi="Gill Sans MT"/>
              </w:rPr>
              <w:t>Part 10 – Appeals to the Supreme Court</w:t>
            </w:r>
          </w:p>
        </w:tc>
      </w:tr>
      <w:tr w:rsidR="00047AC1" w:rsidTr="00665379">
        <w:tc>
          <w:tcPr>
            <w:tcW w:w="4508" w:type="dxa"/>
          </w:tcPr>
          <w:p w:rsidR="00047AC1" w:rsidRDefault="00047AC1" w:rsidP="0066537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s175 – appeals procedure</w:t>
            </w:r>
          </w:p>
        </w:tc>
        <w:tc>
          <w:tcPr>
            <w:tcW w:w="4508" w:type="dxa"/>
          </w:tcPr>
          <w:p w:rsidR="00047AC1" w:rsidRDefault="00047AC1" w:rsidP="0066537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s137 – appeals procedure </w:t>
            </w:r>
          </w:p>
          <w:p w:rsidR="00047AC1" w:rsidRDefault="00047AC1" w:rsidP="0066537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s138 </w:t>
            </w:r>
            <w:r w:rsidRPr="004A48D6">
              <w:rPr>
                <w:rFonts w:ascii="Gill Sans MT" w:hAnsi="Gill Sans MT"/>
              </w:rPr>
              <w:t>–</w:t>
            </w:r>
            <w:r>
              <w:rPr>
                <w:rFonts w:ascii="Gill Sans MT" w:hAnsi="Gill Sans MT"/>
              </w:rPr>
              <w:t xml:space="preserve"> determination of appeal</w:t>
            </w:r>
          </w:p>
        </w:tc>
      </w:tr>
      <w:tr w:rsidR="00047AC1" w:rsidTr="00665379">
        <w:tc>
          <w:tcPr>
            <w:tcW w:w="4508" w:type="dxa"/>
          </w:tcPr>
          <w:p w:rsidR="00047AC1" w:rsidRDefault="00047AC1" w:rsidP="0066537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s176 – registrar and staff</w:t>
            </w:r>
          </w:p>
        </w:tc>
        <w:tc>
          <w:tcPr>
            <w:tcW w:w="4508" w:type="dxa"/>
          </w:tcPr>
          <w:p w:rsidR="00047AC1" w:rsidRDefault="00047AC1" w:rsidP="0066537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s53 and s56</w:t>
            </w:r>
          </w:p>
        </w:tc>
      </w:tr>
      <w:tr w:rsidR="00047AC1" w:rsidTr="00665379">
        <w:tc>
          <w:tcPr>
            <w:tcW w:w="4508" w:type="dxa"/>
          </w:tcPr>
          <w:p w:rsidR="00047AC1" w:rsidRDefault="00047AC1" w:rsidP="0066537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s178 – annual report</w:t>
            </w:r>
          </w:p>
        </w:tc>
        <w:tc>
          <w:tcPr>
            <w:tcW w:w="4508" w:type="dxa"/>
          </w:tcPr>
          <w:p w:rsidR="00047AC1" w:rsidRDefault="00047AC1" w:rsidP="0066537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s143</w:t>
            </w:r>
          </w:p>
        </w:tc>
      </w:tr>
      <w:tr w:rsidR="00047AC1" w:rsidTr="00665379">
        <w:tc>
          <w:tcPr>
            <w:tcW w:w="4508" w:type="dxa"/>
          </w:tcPr>
          <w:p w:rsidR="00047AC1" w:rsidRDefault="00047AC1" w:rsidP="0066537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s199 (2) and (3) – judicial notice of signature of President, Deputy President and Registrar and copy of determination is evidence of the determination</w:t>
            </w:r>
          </w:p>
        </w:tc>
        <w:tc>
          <w:tcPr>
            <w:tcW w:w="4508" w:type="dxa"/>
          </w:tcPr>
          <w:p w:rsidR="00047AC1" w:rsidRDefault="00047AC1" w:rsidP="0066537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s127 – proof of decisions and orders of Tribunal</w:t>
            </w:r>
          </w:p>
        </w:tc>
      </w:tr>
      <w:tr w:rsidR="00047AC1" w:rsidTr="00665379">
        <w:tc>
          <w:tcPr>
            <w:tcW w:w="4508" w:type="dxa"/>
          </w:tcPr>
          <w:p w:rsidR="00047AC1" w:rsidRDefault="00047AC1" w:rsidP="0066537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s216 contravention of Tribunal determinations</w:t>
            </w:r>
          </w:p>
        </w:tc>
        <w:tc>
          <w:tcPr>
            <w:tcW w:w="4508" w:type="dxa"/>
          </w:tcPr>
          <w:p w:rsidR="00047AC1" w:rsidRDefault="00047AC1" w:rsidP="0066537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s126 – enforcement of decisions and orders of Tribunal</w:t>
            </w:r>
          </w:p>
        </w:tc>
      </w:tr>
      <w:tr w:rsidR="00047AC1" w:rsidTr="00665379">
        <w:tc>
          <w:tcPr>
            <w:tcW w:w="4508" w:type="dxa"/>
          </w:tcPr>
          <w:p w:rsidR="00047AC1" w:rsidRDefault="00047AC1" w:rsidP="0066537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Schedule 3 – membership of the Tribunal</w:t>
            </w:r>
          </w:p>
        </w:tc>
        <w:tc>
          <w:tcPr>
            <w:tcW w:w="4508" w:type="dxa"/>
          </w:tcPr>
          <w:p w:rsidR="00047AC1" w:rsidRDefault="00047AC1" w:rsidP="0066537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Part 3 – membership and staff of Tribunal</w:t>
            </w:r>
          </w:p>
          <w:p w:rsidR="00047AC1" w:rsidRDefault="00047AC1" w:rsidP="0066537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Schedule 3, Part 5, Clause 3 – composition of Tribunal in relation to Mental Health Stream</w:t>
            </w:r>
          </w:p>
        </w:tc>
      </w:tr>
      <w:tr w:rsidR="00047AC1" w:rsidTr="00665379">
        <w:tc>
          <w:tcPr>
            <w:tcW w:w="4508" w:type="dxa"/>
          </w:tcPr>
          <w:p w:rsidR="00047AC1" w:rsidRDefault="00047AC1" w:rsidP="00665379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Sch</w:t>
            </w:r>
            <w:proofErr w:type="spellEnd"/>
            <w:r>
              <w:rPr>
                <w:rFonts w:ascii="Gill Sans MT" w:hAnsi="Gill Sans MT"/>
              </w:rPr>
              <w:t xml:space="preserve"> 4, Part 2, Clause 1 – President determines sitting times and places</w:t>
            </w:r>
          </w:p>
        </w:tc>
        <w:tc>
          <w:tcPr>
            <w:tcW w:w="4508" w:type="dxa"/>
          </w:tcPr>
          <w:p w:rsidR="00047AC1" w:rsidRDefault="00047AC1" w:rsidP="0066537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s80 - sittings</w:t>
            </w:r>
          </w:p>
        </w:tc>
      </w:tr>
      <w:tr w:rsidR="00047AC1" w:rsidTr="00665379">
        <w:tc>
          <w:tcPr>
            <w:tcW w:w="4508" w:type="dxa"/>
          </w:tcPr>
          <w:p w:rsidR="00047AC1" w:rsidRDefault="00047AC1" w:rsidP="00665379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Sch</w:t>
            </w:r>
            <w:proofErr w:type="spellEnd"/>
            <w:r>
              <w:rPr>
                <w:rFonts w:ascii="Gill Sans MT" w:hAnsi="Gill Sans MT"/>
              </w:rPr>
              <w:t xml:space="preserve"> 4, Part 2, Clause 5 – informality and expedition</w:t>
            </w:r>
          </w:p>
        </w:tc>
        <w:tc>
          <w:tcPr>
            <w:tcW w:w="4508" w:type="dxa"/>
          </w:tcPr>
          <w:p w:rsidR="00047AC1" w:rsidRDefault="00047AC1" w:rsidP="0066537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s10 (1)(f) – to act with as little formality and technicality as possible</w:t>
            </w:r>
          </w:p>
        </w:tc>
      </w:tr>
      <w:tr w:rsidR="00047AC1" w:rsidTr="00665379">
        <w:tc>
          <w:tcPr>
            <w:tcW w:w="4508" w:type="dxa"/>
          </w:tcPr>
          <w:p w:rsidR="00047AC1" w:rsidRDefault="00047AC1" w:rsidP="00665379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Sch</w:t>
            </w:r>
            <w:proofErr w:type="spellEnd"/>
            <w:r>
              <w:rPr>
                <w:rFonts w:ascii="Gill Sans MT" w:hAnsi="Gill Sans MT"/>
              </w:rPr>
              <w:t xml:space="preserve"> 4, Part 2, Clause 6(1)(2) and (3) - evidence</w:t>
            </w:r>
          </w:p>
        </w:tc>
        <w:tc>
          <w:tcPr>
            <w:tcW w:w="4508" w:type="dxa"/>
          </w:tcPr>
          <w:p w:rsidR="00047AC1" w:rsidRDefault="00047AC1" w:rsidP="0066537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s79 – principles governing proceedings</w:t>
            </w:r>
          </w:p>
          <w:p w:rsidR="00047AC1" w:rsidRDefault="00047AC1" w:rsidP="0066537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s83 – practice and procedure generally</w:t>
            </w:r>
          </w:p>
        </w:tc>
      </w:tr>
      <w:tr w:rsidR="00047AC1" w:rsidTr="00665379">
        <w:tc>
          <w:tcPr>
            <w:tcW w:w="4508" w:type="dxa"/>
          </w:tcPr>
          <w:p w:rsidR="00047AC1" w:rsidRDefault="00047AC1" w:rsidP="00665379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Sch</w:t>
            </w:r>
            <w:proofErr w:type="spellEnd"/>
            <w:r>
              <w:rPr>
                <w:rFonts w:ascii="Gill Sans MT" w:hAnsi="Gill Sans MT"/>
              </w:rPr>
              <w:t xml:space="preserve"> 4, Part 2, Clause 6(5) – witness has the same protections as a Supreme Court witness</w:t>
            </w:r>
          </w:p>
        </w:tc>
        <w:tc>
          <w:tcPr>
            <w:tcW w:w="4508" w:type="dxa"/>
          </w:tcPr>
          <w:p w:rsidR="00047AC1" w:rsidRDefault="00047AC1" w:rsidP="0066537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s140 – protection and immunities</w:t>
            </w:r>
          </w:p>
        </w:tc>
      </w:tr>
      <w:tr w:rsidR="00047AC1" w:rsidTr="00665379">
        <w:tc>
          <w:tcPr>
            <w:tcW w:w="4508" w:type="dxa"/>
          </w:tcPr>
          <w:p w:rsidR="00047AC1" w:rsidRDefault="00047AC1" w:rsidP="00665379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Sch</w:t>
            </w:r>
            <w:proofErr w:type="spellEnd"/>
            <w:r>
              <w:rPr>
                <w:rFonts w:ascii="Gill Sans MT" w:hAnsi="Gill Sans MT"/>
              </w:rPr>
              <w:t xml:space="preserve"> 4, Part 2, Clause 7(4)(5)(6) – making arrangements for the representation of a patient</w:t>
            </w:r>
          </w:p>
        </w:tc>
        <w:tc>
          <w:tcPr>
            <w:tcW w:w="4508" w:type="dxa"/>
          </w:tcPr>
          <w:p w:rsidR="00047AC1" w:rsidRDefault="00047AC1" w:rsidP="0066537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s98 – representation</w:t>
            </w:r>
          </w:p>
        </w:tc>
      </w:tr>
      <w:tr w:rsidR="00047AC1" w:rsidTr="00665379">
        <w:tc>
          <w:tcPr>
            <w:tcW w:w="4508" w:type="dxa"/>
          </w:tcPr>
          <w:p w:rsidR="00047AC1" w:rsidRDefault="00047AC1" w:rsidP="00665379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Sch</w:t>
            </w:r>
            <w:proofErr w:type="spellEnd"/>
            <w:r>
              <w:rPr>
                <w:rFonts w:ascii="Gill Sans MT" w:hAnsi="Gill Sans MT"/>
              </w:rPr>
              <w:t xml:space="preserve"> 4, Part 3 – practice directions</w:t>
            </w:r>
          </w:p>
        </w:tc>
        <w:tc>
          <w:tcPr>
            <w:tcW w:w="4508" w:type="dxa"/>
          </w:tcPr>
          <w:p w:rsidR="00047AC1" w:rsidRDefault="00047AC1" w:rsidP="0066537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s93 – practice directions</w:t>
            </w:r>
          </w:p>
        </w:tc>
      </w:tr>
      <w:tr w:rsidR="00047AC1" w:rsidTr="00665379">
        <w:tc>
          <w:tcPr>
            <w:tcW w:w="4508" w:type="dxa"/>
          </w:tcPr>
          <w:p w:rsidR="00047AC1" w:rsidRDefault="00047AC1" w:rsidP="00665379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Sch</w:t>
            </w:r>
            <w:proofErr w:type="spellEnd"/>
            <w:r>
              <w:rPr>
                <w:rFonts w:ascii="Gill Sans MT" w:hAnsi="Gill Sans MT"/>
              </w:rPr>
              <w:t xml:space="preserve"> 4, Part 4, Clause 1 – general powers (summons, production of documents, requiring any person to answer questions, determine proceedings in the absence of a person who has been summonsed, adjourn any proceedings)</w:t>
            </w:r>
          </w:p>
        </w:tc>
        <w:tc>
          <w:tcPr>
            <w:tcW w:w="4508" w:type="dxa"/>
          </w:tcPr>
          <w:p w:rsidR="00047AC1" w:rsidRDefault="00047AC1" w:rsidP="0066537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s104 – power to require a person to give evidence or to produce</w:t>
            </w:r>
          </w:p>
          <w:p w:rsidR="00047AC1" w:rsidRDefault="00047AC1" w:rsidP="0066537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s83(3)(f) – power to adjourn</w:t>
            </w:r>
          </w:p>
        </w:tc>
      </w:tr>
      <w:tr w:rsidR="00047AC1" w:rsidTr="00665379">
        <w:tc>
          <w:tcPr>
            <w:tcW w:w="4508" w:type="dxa"/>
          </w:tcPr>
          <w:p w:rsidR="00047AC1" w:rsidRDefault="00047AC1" w:rsidP="00665379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Sch</w:t>
            </w:r>
            <w:proofErr w:type="spellEnd"/>
            <w:r>
              <w:rPr>
                <w:rFonts w:ascii="Gill Sans MT" w:hAnsi="Gill Sans MT"/>
              </w:rPr>
              <w:t xml:space="preserve"> 4, Part 4, Clause 5 – contempt of Tribunal</w:t>
            </w:r>
          </w:p>
        </w:tc>
        <w:tc>
          <w:tcPr>
            <w:tcW w:w="4508" w:type="dxa"/>
          </w:tcPr>
          <w:p w:rsidR="00047AC1" w:rsidRDefault="00047AC1" w:rsidP="0066537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S128 – disrupting proceedings of the Tribunal</w:t>
            </w:r>
          </w:p>
        </w:tc>
      </w:tr>
      <w:tr w:rsidR="00047AC1" w:rsidTr="00665379">
        <w:tc>
          <w:tcPr>
            <w:tcW w:w="4508" w:type="dxa"/>
          </w:tcPr>
          <w:p w:rsidR="00047AC1" w:rsidRDefault="00047AC1" w:rsidP="00665379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Sch</w:t>
            </w:r>
            <w:proofErr w:type="spellEnd"/>
            <w:r>
              <w:rPr>
                <w:rFonts w:ascii="Gill Sans MT" w:hAnsi="Gill Sans MT"/>
              </w:rPr>
              <w:t xml:space="preserve"> 4, Part 5 – votes and decisions</w:t>
            </w:r>
          </w:p>
        </w:tc>
        <w:tc>
          <w:tcPr>
            <w:tcW w:w="4508" w:type="dxa"/>
          </w:tcPr>
          <w:p w:rsidR="00047AC1" w:rsidRDefault="00047AC1" w:rsidP="0066537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S68 – decisions of 2 or more members constitute Tribunal</w:t>
            </w:r>
          </w:p>
          <w:p w:rsidR="00047AC1" w:rsidRDefault="00047AC1" w:rsidP="0066537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S83 – practice and procedure generally</w:t>
            </w:r>
          </w:p>
        </w:tc>
      </w:tr>
    </w:tbl>
    <w:p w:rsidR="001541D4" w:rsidRDefault="001541D4" w:rsidP="000142B9">
      <w:pPr>
        <w:ind w:left="567" w:hanging="567"/>
        <w:jc w:val="both"/>
        <w:rPr>
          <w:rFonts w:ascii="Gill Sans MT" w:hAnsi="Gill Sans MT"/>
        </w:rPr>
      </w:pPr>
    </w:p>
    <w:p w:rsidR="00BE7563" w:rsidRPr="00CC0113" w:rsidRDefault="00BE7563" w:rsidP="000142B9">
      <w:pPr>
        <w:ind w:left="567" w:hanging="567"/>
        <w:jc w:val="both"/>
        <w:rPr>
          <w:rFonts w:ascii="Gill Sans MT" w:hAnsi="Gill Sans MT"/>
        </w:rPr>
      </w:pPr>
    </w:p>
    <w:p w:rsidR="005F2A7F" w:rsidRPr="00E85BCD" w:rsidRDefault="005F2A7F" w:rsidP="00E85BCD">
      <w:pPr>
        <w:jc w:val="both"/>
        <w:rPr>
          <w:rFonts w:ascii="Gill Sans MT" w:hAnsi="Gill Sans MT"/>
        </w:rPr>
      </w:pPr>
    </w:p>
    <w:p w:rsidR="008C27D8" w:rsidRPr="008C27D8" w:rsidRDefault="008C27D8" w:rsidP="008C27D8">
      <w:pPr>
        <w:jc w:val="both"/>
        <w:rPr>
          <w:rFonts w:ascii="Gill Sans MT" w:hAnsi="Gill Sans MT"/>
        </w:rPr>
      </w:pPr>
    </w:p>
    <w:sectPr w:rsidR="008C27D8" w:rsidRPr="008C27D8" w:rsidSect="00413E49"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9CA" w:rsidRDefault="005E09CA" w:rsidP="005E09CA">
      <w:r>
        <w:separator/>
      </w:r>
    </w:p>
  </w:endnote>
  <w:endnote w:type="continuationSeparator" w:id="0">
    <w:p w:rsidR="005E09CA" w:rsidRDefault="005E09CA" w:rsidP="005E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E49" w:rsidRPr="00413E49" w:rsidRDefault="00413E49" w:rsidP="00413E49">
    <w:pPr>
      <w:pStyle w:val="Footer"/>
      <w:jc w:val="right"/>
      <w:rPr>
        <w:rFonts w:ascii="Gill Sans MT" w:hAnsi="Gill Sans MT"/>
        <w:sz w:val="18"/>
      </w:rPr>
    </w:pPr>
    <w:r>
      <w:rPr>
        <w:rFonts w:ascii="Gill Sans MT" w:hAnsi="Gill Sans MT"/>
        <w:sz w:val="18"/>
      </w:rPr>
      <w:t>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9CA" w:rsidRDefault="005E09CA" w:rsidP="005E09CA">
      <w:r>
        <w:separator/>
      </w:r>
    </w:p>
  </w:footnote>
  <w:footnote w:type="continuationSeparator" w:id="0">
    <w:p w:rsidR="005E09CA" w:rsidRDefault="005E09CA" w:rsidP="005E0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E41"/>
    <w:multiLevelType w:val="hybridMultilevel"/>
    <w:tmpl w:val="82009B0A"/>
    <w:lvl w:ilvl="0" w:tplc="BF301A2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38199F"/>
    <w:multiLevelType w:val="multilevel"/>
    <w:tmpl w:val="20B4E5C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93"/>
    <w:rsid w:val="000142B9"/>
    <w:rsid w:val="00047AC1"/>
    <w:rsid w:val="000931B0"/>
    <w:rsid w:val="00105551"/>
    <w:rsid w:val="001541D4"/>
    <w:rsid w:val="00164D20"/>
    <w:rsid w:val="0026191C"/>
    <w:rsid w:val="00282915"/>
    <w:rsid w:val="002F7D4B"/>
    <w:rsid w:val="003B6E5F"/>
    <w:rsid w:val="00413E49"/>
    <w:rsid w:val="00441031"/>
    <w:rsid w:val="004744A3"/>
    <w:rsid w:val="00474779"/>
    <w:rsid w:val="00515100"/>
    <w:rsid w:val="005342F9"/>
    <w:rsid w:val="005C3EF1"/>
    <w:rsid w:val="005E09CA"/>
    <w:rsid w:val="005F2A7F"/>
    <w:rsid w:val="00630D24"/>
    <w:rsid w:val="00681C55"/>
    <w:rsid w:val="00695FA2"/>
    <w:rsid w:val="006E690C"/>
    <w:rsid w:val="0070701E"/>
    <w:rsid w:val="00716934"/>
    <w:rsid w:val="0080563A"/>
    <w:rsid w:val="008C27D8"/>
    <w:rsid w:val="008D41AD"/>
    <w:rsid w:val="008E587C"/>
    <w:rsid w:val="00901391"/>
    <w:rsid w:val="00937A64"/>
    <w:rsid w:val="00996493"/>
    <w:rsid w:val="009D3139"/>
    <w:rsid w:val="00BD53B9"/>
    <w:rsid w:val="00BE7563"/>
    <w:rsid w:val="00C13445"/>
    <w:rsid w:val="00CC0113"/>
    <w:rsid w:val="00D05848"/>
    <w:rsid w:val="00D31E87"/>
    <w:rsid w:val="00D62985"/>
    <w:rsid w:val="00E85BCD"/>
    <w:rsid w:val="00FD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824FBBD"/>
  <w15:chartTrackingRefBased/>
  <w15:docId w15:val="{272031DC-38EB-49F7-B7E0-C9FC6D06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49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E09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09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E09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E09CA"/>
    <w:rPr>
      <w:sz w:val="24"/>
      <w:szCs w:val="24"/>
    </w:rPr>
  </w:style>
  <w:style w:type="table" w:styleId="TableGrid">
    <w:name w:val="Table Grid"/>
    <w:basedOn w:val="TableNormal"/>
    <w:uiPriority w:val="59"/>
    <w:rsid w:val="008C2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6F265-8A07-45C5-B6DA-DE9F87A7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Bryan, Jarrod</dc:creator>
  <cp:keywords/>
  <dc:description/>
  <cp:lastModifiedBy>Christensen, Sam</cp:lastModifiedBy>
  <cp:revision>4</cp:revision>
  <dcterms:created xsi:type="dcterms:W3CDTF">2021-11-01T06:34:00Z</dcterms:created>
  <dcterms:modified xsi:type="dcterms:W3CDTF">2021-11-01T06:52:00Z</dcterms:modified>
</cp:coreProperties>
</file>